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B9610" w14:textId="77B34E72" w:rsidR="00B37D63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 w:rsidR="00AE4F52">
        <w:rPr>
          <w:sz w:val="24"/>
          <w:szCs w:val="24"/>
          <w:lang w:val="en-US" w:eastAsia="zh-CN"/>
        </w:rPr>
        <w:t>10</w:t>
      </w:r>
      <w:r w:rsidR="00906C2E">
        <w:rPr>
          <w:rFonts w:hint="eastAsia"/>
          <w:sz w:val="24"/>
          <w:szCs w:val="24"/>
          <w:lang w:val="en-US" w:eastAsia="zh-CN"/>
        </w:rPr>
        <w:t>3</w:t>
      </w:r>
      <w:r w:rsidR="00DA7352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</w:t>
      </w:r>
      <w:r w:rsidR="0047425B" w:rsidRPr="0047425B">
        <w:rPr>
          <w:sz w:val="24"/>
          <w:szCs w:val="24"/>
          <w:lang w:val="en-US" w:eastAsia="zh-CN"/>
        </w:rPr>
        <w:t>R5-242600</w:t>
      </w:r>
    </w:p>
    <w:p w14:paraId="1FA8B796" w14:textId="1E5BDB14" w:rsidR="00B37D63" w:rsidRDefault="00000000" w:rsidP="00AE4F52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fldSimple w:instr=" DOCPROPERTY  Location  \* MERGEFORMAT ">
        <w:r w:rsidR="00906C2E" w:rsidRPr="00BA51D9">
          <w:rPr>
            <w:noProof/>
            <w:sz w:val="24"/>
          </w:rPr>
          <w:t xml:space="preserve"> </w:t>
        </w:r>
        <w:r w:rsidR="00906C2E" w:rsidRPr="009D12BA">
          <w:rPr>
            <w:noProof/>
            <w:sz w:val="24"/>
          </w:rPr>
          <w:t>Fukuoka</w:t>
        </w:r>
      </w:fldSimple>
      <w:r w:rsidR="00906C2E">
        <w:rPr>
          <w:noProof/>
          <w:sz w:val="24"/>
        </w:rPr>
        <w:t xml:space="preserve">, </w:t>
      </w:r>
      <w:fldSimple w:instr=" DOCPROPERTY  Country  \* MERGEFORMAT ">
        <w:r w:rsidR="00906C2E" w:rsidRPr="009D12BA">
          <w:rPr>
            <w:noProof/>
            <w:sz w:val="24"/>
          </w:rPr>
          <w:t>Japan</w:t>
        </w:r>
      </w:fldSimple>
      <w:r w:rsidR="00906C2E">
        <w:rPr>
          <w:noProof/>
          <w:sz w:val="24"/>
        </w:rPr>
        <w:t xml:space="preserve">, </w:t>
      </w:r>
      <w:fldSimple w:instr=" DOCPROPERTY  StartDate  \* MERGEFORMAT ">
        <w:r w:rsidR="00906C2E" w:rsidRPr="009D12BA">
          <w:rPr>
            <w:noProof/>
            <w:sz w:val="24"/>
          </w:rPr>
          <w:t>20th</w:t>
        </w:r>
      </w:fldSimple>
      <w:r w:rsidR="00906C2E">
        <w:rPr>
          <w:noProof/>
          <w:sz w:val="24"/>
        </w:rPr>
        <w:t xml:space="preserve"> - </w:t>
      </w:r>
      <w:fldSimple w:instr=" DOCPROPERTY  EndDate  \* MERGEFORMAT ">
        <w:r w:rsidR="00906C2E" w:rsidRPr="009D12BA">
          <w:rPr>
            <w:noProof/>
            <w:sz w:val="24"/>
          </w:rPr>
          <w:t>24th</w:t>
        </w:r>
      </w:fldSimple>
      <w:r w:rsidR="00906C2E" w:rsidRPr="009D12BA">
        <w:rPr>
          <w:noProof/>
          <w:sz w:val="24"/>
        </w:rPr>
        <w:t xml:space="preserve"> May 2024</w:t>
      </w:r>
    </w:p>
    <w:p w14:paraId="2697ABD1" w14:textId="7CD021F5" w:rsidR="00B37D63" w:rsidRPr="006F0629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Pr="006F0629">
        <w:t>5.4.</w:t>
      </w:r>
      <w:r w:rsidR="001D5357" w:rsidRPr="006F0629">
        <w:rPr>
          <w:lang w:eastAsia="zh-CN"/>
        </w:rPr>
        <w:t>20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4B4F2404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bCs/>
          <w:lang w:val="en-US"/>
        </w:rPr>
        <w:t xml:space="preserve">Discussion on </w:t>
      </w:r>
      <w:r w:rsidR="008A36B0">
        <w:rPr>
          <w:rFonts w:hint="eastAsia"/>
          <w:bCs/>
          <w:lang w:val="en-US" w:eastAsia="zh-CN"/>
        </w:rPr>
        <w:t xml:space="preserve">the </w:t>
      </w:r>
      <w:r w:rsidR="002B08F1">
        <w:rPr>
          <w:rFonts w:hint="eastAsia"/>
          <w:b/>
          <w:lang w:val="en-US" w:eastAsia="zh-CN"/>
        </w:rPr>
        <w:t>I</w:t>
      </w:r>
      <w:r w:rsidR="008A36B0" w:rsidRPr="006B2947">
        <w:rPr>
          <w:rFonts w:hint="eastAsia"/>
          <w:b/>
          <w:lang w:val="en-US" w:eastAsia="zh-CN"/>
        </w:rPr>
        <w:t>nformative</w:t>
      </w:r>
      <w:r w:rsidR="008A36B0">
        <w:rPr>
          <w:rFonts w:hint="eastAsia"/>
          <w:bCs/>
          <w:lang w:val="en-US" w:eastAsia="zh-CN"/>
        </w:rPr>
        <w:t xml:space="preserve"> note for </w:t>
      </w:r>
      <w:r w:rsidR="008A36B0" w:rsidRPr="004D139E">
        <w:t>High test channel bandwidth</w:t>
      </w:r>
    </w:p>
    <w:bookmarkEnd w:id="2"/>
    <w:p w14:paraId="74E13025" w14:textId="4AC639F5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</w:t>
      </w:r>
      <w:r w:rsidR="00BD1743">
        <w:rPr>
          <w:rFonts w:hint="eastAsia"/>
          <w:lang w:val="en-US" w:eastAsia="zh-CN"/>
        </w:rPr>
        <w:t xml:space="preserve"> and </w:t>
      </w:r>
      <w:r w:rsidR="00BD1743" w:rsidRPr="00BD1743">
        <w:rPr>
          <w:lang w:val="en-US" w:eastAsia="zh-CN"/>
        </w:rPr>
        <w:t>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5843F8EE" w:rsidR="000B7AB6" w:rsidRPr="000B7AB6" w:rsidRDefault="003950FF" w:rsidP="000B7AB6"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There is an </w:t>
      </w:r>
      <w:r w:rsidR="002B08F1">
        <w:rPr>
          <w:rFonts w:hint="eastAsia"/>
          <w:b/>
          <w:lang w:val="en-US" w:eastAsia="zh-CN"/>
        </w:rPr>
        <w:t>I</w:t>
      </w:r>
      <w:r w:rsidRPr="006B2947">
        <w:rPr>
          <w:rFonts w:hint="eastAsia"/>
          <w:b/>
          <w:lang w:val="en-US" w:eastAsia="zh-CN"/>
        </w:rPr>
        <w:t>nformative</w:t>
      </w:r>
      <w:r>
        <w:rPr>
          <w:rFonts w:hint="eastAsia"/>
          <w:bCs/>
          <w:lang w:val="en-US" w:eastAsia="zh-CN"/>
        </w:rPr>
        <w:t xml:space="preserve"> note </w:t>
      </w:r>
      <w:r>
        <w:rPr>
          <w:rFonts w:hint="eastAsia"/>
          <w:lang w:eastAsia="zh-CN"/>
        </w:rPr>
        <w:t xml:space="preserve">for High test channel bandwidth in TS 38.508-1. </w:t>
      </w:r>
      <w:r w:rsidR="008A36B0">
        <w:rPr>
          <w:rFonts w:hint="eastAsia"/>
          <w:lang w:eastAsia="zh-CN"/>
        </w:rPr>
        <w:t>This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discussion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paper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is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for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the</w:t>
      </w:r>
      <w:r w:rsidR="00F708D6">
        <w:rPr>
          <w:lang w:eastAsia="zh-CN"/>
        </w:rPr>
        <w:t xml:space="preserve"> clarification </w:t>
      </w:r>
      <w:r>
        <w:rPr>
          <w:rFonts w:hint="eastAsia"/>
          <w:bCs/>
          <w:lang w:val="en-US" w:eastAsia="zh-CN"/>
        </w:rPr>
        <w:t>to the industry</w:t>
      </w:r>
      <w:r>
        <w:rPr>
          <w:rFonts w:hint="eastAsia"/>
          <w:lang w:eastAsia="zh-CN"/>
        </w:rPr>
        <w:t xml:space="preserve"> </w:t>
      </w:r>
      <w:r w:rsidR="00F708D6">
        <w:rPr>
          <w:rFonts w:hint="eastAsia"/>
          <w:lang w:eastAsia="zh-CN"/>
        </w:rPr>
        <w:t>of</w:t>
      </w:r>
      <w:r w:rsidR="00F708D6">
        <w:rPr>
          <w:lang w:eastAsia="zh-CN"/>
        </w:rPr>
        <w:t xml:space="preserve"> </w:t>
      </w:r>
      <w:r w:rsidR="00E22CD7">
        <w:rPr>
          <w:rFonts w:hint="eastAsia"/>
          <w:bCs/>
          <w:lang w:val="en-US" w:eastAsia="zh-CN"/>
        </w:rPr>
        <w:t>RAN5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r w:rsidR="00E22CD7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intention</w:t>
      </w:r>
      <w:r w:rsidR="007A17E1">
        <w:rPr>
          <w:rFonts w:hint="eastAsia"/>
          <w:bCs/>
          <w:lang w:val="en-US" w:eastAsia="zh-CN"/>
        </w:rPr>
        <w:t xml:space="preserve"> </w:t>
      </w:r>
      <w:r w:rsidR="00E22CD7">
        <w:rPr>
          <w:rFonts w:hint="eastAsia"/>
          <w:bCs/>
          <w:lang w:val="en-US" w:eastAsia="zh-CN"/>
        </w:rPr>
        <w:t>of th</w:t>
      </w:r>
      <w:r>
        <w:rPr>
          <w:rFonts w:hint="eastAsia"/>
          <w:bCs/>
          <w:lang w:val="en-US" w:eastAsia="zh-CN"/>
        </w:rPr>
        <w:t>is</w:t>
      </w:r>
      <w:r w:rsidR="00E22CD7">
        <w:rPr>
          <w:rFonts w:hint="eastAsia"/>
          <w:bCs/>
          <w:lang w:val="en-US" w:eastAsia="zh-CN"/>
        </w:rPr>
        <w:t xml:space="preserve"> </w:t>
      </w:r>
      <w:r w:rsidR="002B08F1">
        <w:rPr>
          <w:rFonts w:hint="eastAsia"/>
          <w:b/>
          <w:lang w:val="en-US" w:eastAsia="zh-CN"/>
        </w:rPr>
        <w:t>I</w:t>
      </w:r>
      <w:r w:rsidR="00E22CD7" w:rsidRPr="006B2947">
        <w:rPr>
          <w:rFonts w:hint="eastAsia"/>
          <w:b/>
          <w:lang w:val="en-US" w:eastAsia="zh-CN"/>
        </w:rPr>
        <w:t>nformative</w:t>
      </w:r>
      <w:r w:rsidR="00E22CD7">
        <w:rPr>
          <w:rFonts w:hint="eastAsia"/>
          <w:bCs/>
          <w:lang w:val="en-US" w:eastAsia="zh-CN"/>
        </w:rPr>
        <w:t xml:space="preserve"> note</w:t>
      </w:r>
      <w:r w:rsidR="008713F8">
        <w:rPr>
          <w:rFonts w:cs="Arial"/>
          <w:lang w:val="en-US" w:eastAsia="zh-CN"/>
        </w:rPr>
        <w:t>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56DC3771" w:rsidR="00CD62BE" w:rsidRPr="00F8458B" w:rsidRDefault="00F8458B" w:rsidP="00CD62BE">
      <w:pPr>
        <w:rPr>
          <w:lang w:eastAsia="zh-CN"/>
        </w:rPr>
      </w:pPr>
      <w:r w:rsidRPr="007A17E1">
        <w:rPr>
          <w:noProof/>
          <w:lang w:eastAsia="zh-CN"/>
        </w:rPr>
        <w:drawing>
          <wp:anchor distT="0" distB="0" distL="114300" distR="114300" simplePos="0" relativeHeight="251657728" behindDoc="0" locked="0" layoutInCell="1" allowOverlap="1" wp14:anchorId="56FC8049" wp14:editId="191D2018">
            <wp:simplePos x="0" y="0"/>
            <wp:positionH relativeFrom="margin">
              <wp:posOffset>-251875</wp:posOffset>
            </wp:positionH>
            <wp:positionV relativeFrom="paragraph">
              <wp:posOffset>632266</wp:posOffset>
            </wp:positionV>
            <wp:extent cx="5274310" cy="3649980"/>
            <wp:effectExtent l="0" t="0" r="0" b="0"/>
            <wp:wrapSquare wrapText="bothSides"/>
            <wp:docPr id="9539664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96642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11B7">
        <w:rPr>
          <w:rFonts w:hint="eastAsia"/>
          <w:lang w:eastAsia="zh-CN"/>
        </w:rPr>
        <w:t>The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following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is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from</w:t>
      </w:r>
      <w:r w:rsidR="002B11B7">
        <w:rPr>
          <w:lang w:eastAsia="zh-CN"/>
        </w:rPr>
        <w:t xml:space="preserve"> TS 38.</w:t>
      </w:r>
      <w:r w:rsidR="00E22CD7">
        <w:rPr>
          <w:rFonts w:hint="eastAsia"/>
          <w:lang w:eastAsia="zh-CN"/>
        </w:rPr>
        <w:t xml:space="preserve">508-1 </w:t>
      </w:r>
      <w:r w:rsidR="0099199E" w:rsidRPr="004D139E">
        <w:t>[</w:t>
      </w:r>
      <w:r w:rsidR="0099199E">
        <w:t>1</w:t>
      </w:r>
      <w:r w:rsidR="0099199E" w:rsidRPr="004D139E">
        <w:t>]</w:t>
      </w:r>
      <w:r w:rsidR="00B74A46">
        <w:rPr>
          <w:lang w:eastAsia="zh-CN"/>
        </w:rPr>
        <w:t xml:space="preserve"> (take </w:t>
      </w:r>
      <w:r w:rsidR="00E22CD7" w:rsidRPr="00E22CD7">
        <w:rPr>
          <w:b/>
          <w:bCs/>
          <w:lang w:eastAsia="zh-CN"/>
        </w:rPr>
        <w:t xml:space="preserve">Table 4.3.1.0C-1: High Test Channel bandwidths for </w:t>
      </w:r>
      <w:r w:rsidR="00E22CD7" w:rsidRPr="00F8458B">
        <w:rPr>
          <w:b/>
          <w:bCs/>
          <w:lang w:eastAsia="zh-CN"/>
        </w:rPr>
        <w:t>each NR band, FR1</w:t>
      </w:r>
      <w:r w:rsidR="00B74A46" w:rsidRPr="00F8458B">
        <w:rPr>
          <w:lang w:eastAsia="zh-CN"/>
        </w:rPr>
        <w:t xml:space="preserve"> as an example)</w:t>
      </w:r>
      <w:r w:rsidR="002B11B7" w:rsidRPr="00F8458B">
        <w:rPr>
          <w:lang w:eastAsia="zh-CN"/>
        </w:rPr>
        <w:t>：</w:t>
      </w:r>
    </w:p>
    <w:p w14:paraId="5BEC6D3B" w14:textId="77777777" w:rsidR="00877E03" w:rsidRDefault="00877E03" w:rsidP="00FE4F3A">
      <w:pPr>
        <w:shd w:val="clear" w:color="auto" w:fill="FFFFFF"/>
        <w:spacing w:after="0"/>
        <w:rPr>
          <w:lang w:eastAsia="zh-CN"/>
        </w:rPr>
      </w:pPr>
    </w:p>
    <w:p w14:paraId="35D306D6" w14:textId="4189BB8A" w:rsidR="00FE4F3A" w:rsidRDefault="00877E03" w:rsidP="00FE4F3A">
      <w:pPr>
        <w:shd w:val="clear" w:color="auto" w:fill="FFFFFF"/>
        <w:spacing w:after="0"/>
        <w:rPr>
          <w:lang w:eastAsia="zh-CN"/>
        </w:rPr>
      </w:pPr>
      <w:r w:rsidRPr="00FD50FF">
        <w:rPr>
          <w:lang w:eastAsia="zh-CN"/>
        </w:rPr>
        <w:t xml:space="preserve">RAN5’s clarifications to the industry about the </w:t>
      </w:r>
      <w:r w:rsidRPr="00AB58E5">
        <w:rPr>
          <w:b/>
          <w:bCs/>
          <w:lang w:eastAsia="zh-CN"/>
        </w:rPr>
        <w:t>Informative</w:t>
      </w:r>
      <w:r w:rsidRPr="00FD50FF">
        <w:rPr>
          <w:lang w:eastAsia="zh-CN"/>
        </w:rPr>
        <w:t xml:space="preserve"> note are as below:</w:t>
      </w:r>
    </w:p>
    <w:p w14:paraId="293DC3B5" w14:textId="77777777" w:rsidR="00877E03" w:rsidRPr="00FE4F3A" w:rsidRDefault="00877E03" w:rsidP="00FE4F3A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 w14:paraId="2EBBEC0F" w14:textId="2C9F95B4" w:rsidR="00FE4F3A" w:rsidRPr="00FE4F3A" w:rsidRDefault="00FE4F3A" w:rsidP="00FE4F3A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t>Clarification 1:</w:t>
      </w:r>
      <w:r w:rsidR="00507F9F">
        <w:rPr>
          <w:rFonts w:eastAsia="微软雅黑" w:hint="eastAsia"/>
          <w:b/>
          <w:bCs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The</w:t>
      </w:r>
      <w:r w:rsidR="00507F9F"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b/>
          <w:bCs/>
          <w:color w:val="000000"/>
          <w:lang w:eastAsia="zh-CN"/>
        </w:rPr>
        <w:t>Informative</w:t>
      </w:r>
      <w:r w:rsidR="00507F9F"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note just gives a hint to the outside-3GPP-community that there may be UEs out there that may not comply to this part of the mandatory 3GPP core requirements: in this case RAN5 leaves it to the outside-3GPP-community to decide what to do with such UEs.</w:t>
      </w:r>
    </w:p>
    <w:p w14:paraId="2E96DAA1" w14:textId="083BA6D2" w:rsidR="00FE4F3A" w:rsidRPr="00FE4F3A" w:rsidRDefault="00FE4F3A" w:rsidP="00FE4F3A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lastRenderedPageBreak/>
        <w:t xml:space="preserve">Clarification </w:t>
      </w:r>
      <w:r w:rsidR="005B09E6">
        <w:rPr>
          <w:rFonts w:eastAsia="微软雅黑" w:hint="eastAsia"/>
          <w:b/>
          <w:bCs/>
          <w:color w:val="000000"/>
          <w:lang w:eastAsia="zh-CN"/>
        </w:rPr>
        <w:t>2</w:t>
      </w:r>
      <w:r w:rsidRPr="00FE4F3A">
        <w:rPr>
          <w:rFonts w:eastAsia="微软雅黑"/>
          <w:b/>
          <w:bCs/>
          <w:color w:val="000000"/>
          <w:lang w:eastAsia="zh-CN"/>
        </w:rPr>
        <w:t>:</w:t>
      </w:r>
      <w:r w:rsidR="00507F9F">
        <w:rPr>
          <w:rFonts w:eastAsia="微软雅黑" w:hint="eastAsia"/>
          <w:b/>
          <w:bCs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If Rel-15 and Rel-16 UE</w:t>
      </w:r>
      <w:r w:rsidR="00507F9F"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is allowed</w:t>
      </w:r>
      <w:r w:rsidR="00507F9F"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not</w:t>
      </w:r>
      <w:r w:rsidR="00507F9F"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to</w:t>
      </w:r>
      <w:r w:rsidR="00507F9F"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support the mandatory maximum channel bandwidth,</w:t>
      </w:r>
      <w:r w:rsidR="00507F9F"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a validated non-exception test platform (TP) must support all possible values of highest CBW signalled by the UE for the bands supported in the TP.</w:t>
      </w:r>
    </w:p>
    <w:bookmarkEnd w:id="0"/>
    <w:bookmarkEnd w:id="1"/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016B425B" w14:textId="77777777" w:rsidR="00877E03" w:rsidRDefault="00877E03" w:rsidP="00877E03">
      <w:pPr>
        <w:shd w:val="clear" w:color="auto" w:fill="FFFFFF"/>
        <w:spacing w:after="0"/>
        <w:rPr>
          <w:lang w:eastAsia="zh-CN"/>
        </w:rPr>
      </w:pPr>
      <w:r w:rsidRPr="00FD50FF">
        <w:rPr>
          <w:lang w:eastAsia="zh-CN"/>
        </w:rPr>
        <w:t xml:space="preserve">RAN5’s clarifications to the industry about the </w:t>
      </w:r>
      <w:r w:rsidRPr="00AB58E5">
        <w:rPr>
          <w:b/>
          <w:bCs/>
          <w:lang w:eastAsia="zh-CN"/>
        </w:rPr>
        <w:t>Informative</w:t>
      </w:r>
      <w:r w:rsidRPr="00FD50FF">
        <w:rPr>
          <w:lang w:eastAsia="zh-CN"/>
        </w:rPr>
        <w:t xml:space="preserve"> note are as below:</w:t>
      </w:r>
    </w:p>
    <w:p w14:paraId="0ADD60B9" w14:textId="77777777" w:rsidR="00877E03" w:rsidRPr="00FE4F3A" w:rsidRDefault="00877E03" w:rsidP="00877E03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 w14:paraId="69D44D82" w14:textId="77777777" w:rsidR="00877E03" w:rsidRPr="00FE4F3A" w:rsidRDefault="00877E03" w:rsidP="00877E03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t>Clarification 1:</w:t>
      </w:r>
      <w:r>
        <w:rPr>
          <w:rFonts w:eastAsia="微软雅黑" w:hint="eastAsia"/>
          <w:b/>
          <w:bCs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The</w:t>
      </w:r>
      <w:r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b/>
          <w:bCs/>
          <w:color w:val="000000"/>
          <w:lang w:eastAsia="zh-CN"/>
        </w:rPr>
        <w:t>Informative</w:t>
      </w:r>
      <w:r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note just gives a hint to the outside-3GPP-community that there may be UEs out there that may not comply to this part of the mandatory 3GPP core requirements: in this case RAN5 leaves it to the outside-3GPP-community to decide what to do with such UEs.</w:t>
      </w:r>
    </w:p>
    <w:p w14:paraId="10AE5154" w14:textId="77777777" w:rsidR="00877E03" w:rsidRPr="00FE4F3A" w:rsidRDefault="00877E03" w:rsidP="00877E03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t xml:space="preserve">Clarification </w:t>
      </w:r>
      <w:r>
        <w:rPr>
          <w:rFonts w:eastAsia="微软雅黑" w:hint="eastAsia"/>
          <w:b/>
          <w:bCs/>
          <w:color w:val="000000"/>
          <w:lang w:eastAsia="zh-CN"/>
        </w:rPr>
        <w:t>2</w:t>
      </w:r>
      <w:r w:rsidRPr="00FE4F3A">
        <w:rPr>
          <w:rFonts w:eastAsia="微软雅黑"/>
          <w:b/>
          <w:bCs/>
          <w:color w:val="000000"/>
          <w:lang w:eastAsia="zh-CN"/>
        </w:rPr>
        <w:t>:</w:t>
      </w:r>
      <w:r>
        <w:rPr>
          <w:rFonts w:eastAsia="微软雅黑" w:hint="eastAsia"/>
          <w:b/>
          <w:bCs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If Rel-15 and Rel-16 UE</w:t>
      </w:r>
      <w:r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is allowed</w:t>
      </w:r>
      <w:r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not</w:t>
      </w:r>
      <w:r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to</w:t>
      </w:r>
      <w:r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support the mandatory maximum channel bandwidth,</w:t>
      </w:r>
      <w:r>
        <w:rPr>
          <w:rFonts w:eastAsia="微软雅黑" w:hint="eastAsia"/>
          <w:color w:val="000000"/>
          <w:lang w:eastAsia="zh-CN"/>
        </w:rPr>
        <w:t xml:space="preserve"> </w:t>
      </w:r>
      <w:r w:rsidRPr="00FE4F3A">
        <w:rPr>
          <w:rFonts w:eastAsia="微软雅黑"/>
          <w:color w:val="000000"/>
          <w:lang w:eastAsia="zh-CN"/>
        </w:rPr>
        <w:t>a validated non-exception test platform (TP) must support all possible values of highest CBW signalled by the UE for the bands supported in the TP.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492B92A7" w14:textId="1237F1F0" w:rsidR="00503AF8" w:rsidRDefault="00503AF8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.0: </w:t>
      </w:r>
      <w:r w:rsidRPr="00503AF8">
        <w:t>Technical Specification Group Radio Access Network;</w:t>
      </w:r>
      <w:r>
        <w:rPr>
          <w:rFonts w:hint="eastAsia"/>
          <w:lang w:eastAsia="zh-CN"/>
        </w:rPr>
        <w:t xml:space="preserve"> </w:t>
      </w:r>
      <w:r w:rsidRPr="00503AF8">
        <w:t>5GS;</w:t>
      </w:r>
      <w:r>
        <w:rPr>
          <w:rFonts w:hint="eastAsia"/>
          <w:lang w:eastAsia="zh-CN"/>
        </w:rPr>
        <w:t xml:space="preserve"> </w:t>
      </w:r>
      <w:r w:rsidRPr="00503AF8">
        <w:t>User Equipment (UE) conformance specification;</w:t>
      </w:r>
      <w:r>
        <w:rPr>
          <w:rFonts w:hint="eastAsia"/>
          <w:lang w:eastAsia="zh-CN"/>
        </w:rPr>
        <w:t xml:space="preserve"> </w:t>
      </w:r>
      <w:r w:rsidRPr="00503AF8">
        <w:t>Part 1: Common test environment</w:t>
      </w:r>
    </w:p>
    <w:sectPr w:rsidR="00503AF8" w:rsidSect="00543A6F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65BA2" w14:textId="77777777" w:rsidR="00543A6F" w:rsidRDefault="00543A6F">
      <w:pPr>
        <w:spacing w:after="0"/>
      </w:pPr>
      <w:r>
        <w:separator/>
      </w:r>
    </w:p>
  </w:endnote>
  <w:endnote w:type="continuationSeparator" w:id="0">
    <w:p w14:paraId="2B286D40" w14:textId="77777777" w:rsidR="00543A6F" w:rsidRDefault="00543A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mbria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Sylfaen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1D9C7" w14:textId="77777777" w:rsidR="00543A6F" w:rsidRDefault="00543A6F">
      <w:pPr>
        <w:spacing w:after="0"/>
      </w:pPr>
      <w:r>
        <w:separator/>
      </w:r>
    </w:p>
  </w:footnote>
  <w:footnote w:type="continuationSeparator" w:id="0">
    <w:p w14:paraId="12F4DDFA" w14:textId="77777777" w:rsidR="00543A6F" w:rsidRDefault="00543A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91E0F20"/>
    <w:multiLevelType w:val="hybridMultilevel"/>
    <w:tmpl w:val="DEE0D2C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3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7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9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EF679EE"/>
    <w:multiLevelType w:val="hybridMultilevel"/>
    <w:tmpl w:val="DEE0D2CA"/>
    <w:lvl w:ilvl="0" w:tplc="44F4934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6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6"/>
  </w:num>
  <w:num w:numId="2" w16cid:durableId="2068139969">
    <w:abstractNumId w:val="9"/>
  </w:num>
  <w:num w:numId="3" w16cid:durableId="584729206">
    <w:abstractNumId w:val="17"/>
  </w:num>
  <w:num w:numId="4" w16cid:durableId="1260992901">
    <w:abstractNumId w:val="35"/>
  </w:num>
  <w:num w:numId="5" w16cid:durableId="222908501">
    <w:abstractNumId w:val="44"/>
  </w:num>
  <w:num w:numId="6" w16cid:durableId="832838819">
    <w:abstractNumId w:val="24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2"/>
  </w:num>
  <w:num w:numId="10" w16cid:durableId="2035685833">
    <w:abstractNumId w:val="28"/>
  </w:num>
  <w:num w:numId="11" w16cid:durableId="17002765">
    <w:abstractNumId w:val="31"/>
  </w:num>
  <w:num w:numId="12" w16cid:durableId="1069499230">
    <w:abstractNumId w:val="4"/>
  </w:num>
  <w:num w:numId="13" w16cid:durableId="1170410721">
    <w:abstractNumId w:val="16"/>
  </w:num>
  <w:num w:numId="14" w16cid:durableId="1721905978">
    <w:abstractNumId w:val="43"/>
  </w:num>
  <w:num w:numId="15" w16cid:durableId="1167863355">
    <w:abstractNumId w:val="15"/>
  </w:num>
  <w:num w:numId="16" w16cid:durableId="736053732">
    <w:abstractNumId w:val="42"/>
  </w:num>
  <w:num w:numId="17" w16cid:durableId="1909608831">
    <w:abstractNumId w:val="8"/>
  </w:num>
  <w:num w:numId="18" w16cid:durableId="949437163">
    <w:abstractNumId w:val="19"/>
  </w:num>
  <w:num w:numId="19" w16cid:durableId="1241141565">
    <w:abstractNumId w:val="40"/>
  </w:num>
  <w:num w:numId="20" w16cid:durableId="934165486">
    <w:abstractNumId w:val="21"/>
  </w:num>
  <w:num w:numId="21" w16cid:durableId="119111345">
    <w:abstractNumId w:val="20"/>
  </w:num>
  <w:num w:numId="22" w16cid:durableId="1655182564">
    <w:abstractNumId w:val="25"/>
  </w:num>
  <w:num w:numId="23" w16cid:durableId="1562978990">
    <w:abstractNumId w:val="18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39"/>
  </w:num>
  <w:num w:numId="27" w16cid:durableId="2136176591">
    <w:abstractNumId w:val="37"/>
  </w:num>
  <w:num w:numId="28" w16cid:durableId="100805707">
    <w:abstractNumId w:val="41"/>
  </w:num>
  <w:num w:numId="29" w16cid:durableId="1633094586">
    <w:abstractNumId w:val="11"/>
  </w:num>
  <w:num w:numId="30" w16cid:durableId="335310850">
    <w:abstractNumId w:val="26"/>
  </w:num>
  <w:num w:numId="31" w16cid:durableId="9138205">
    <w:abstractNumId w:val="33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38"/>
  </w:num>
  <w:num w:numId="35" w16cid:durableId="767428750">
    <w:abstractNumId w:val="32"/>
  </w:num>
  <w:num w:numId="36" w16cid:durableId="592281368">
    <w:abstractNumId w:val="34"/>
  </w:num>
  <w:num w:numId="37" w16cid:durableId="1647970454">
    <w:abstractNumId w:val="7"/>
  </w:num>
  <w:num w:numId="38" w16cid:durableId="787627849">
    <w:abstractNumId w:val="29"/>
  </w:num>
  <w:num w:numId="39" w16cid:durableId="274675610">
    <w:abstractNumId w:val="1"/>
  </w:num>
  <w:num w:numId="40" w16cid:durableId="1961918298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3"/>
  </w:num>
  <w:num w:numId="42" w16cid:durableId="1034036329">
    <w:abstractNumId w:val="45"/>
  </w:num>
  <w:num w:numId="43" w16cid:durableId="627785762">
    <w:abstractNumId w:val="13"/>
  </w:num>
  <w:num w:numId="44" w16cid:durableId="1726371053">
    <w:abstractNumId w:val="12"/>
  </w:num>
  <w:num w:numId="45" w16cid:durableId="1749427683">
    <w:abstractNumId w:val="30"/>
  </w:num>
  <w:num w:numId="46" w16cid:durableId="17686236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textFit" w:percent="239"/>
  <w:removePersonalInformation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C33"/>
    <w:rsid w:val="00267520"/>
    <w:rsid w:val="0026775A"/>
    <w:rsid w:val="00270155"/>
    <w:rsid w:val="0027034F"/>
    <w:rsid w:val="00270435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5A54"/>
    <w:rsid w:val="00285BAB"/>
    <w:rsid w:val="00285DD7"/>
    <w:rsid w:val="00285F9E"/>
    <w:rsid w:val="002861C4"/>
    <w:rsid w:val="0028651A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16B8"/>
    <w:rsid w:val="00A91C56"/>
    <w:rsid w:val="00A91EA5"/>
    <w:rsid w:val="00A91F3D"/>
    <w:rsid w:val="00A91F84"/>
    <w:rsid w:val="00A93692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29BB"/>
    <w:rsid w:val="00C32A09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338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Props1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1874</Characters>
  <Application>Microsoft Office Word</Application>
  <DocSecurity>0</DocSecurity>
  <Lines>15</Lines>
  <Paragraphs>4</Paragraphs>
  <ScaleCrop>false</ScaleCrop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2024-05-10T08:11:00Z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